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FF" w:rsidRDefault="00290466" w:rsidP="00086152">
      <w:pPr>
        <w:jc w:val="center"/>
      </w:pPr>
      <w:r>
        <w:rPr>
          <w:noProof/>
        </w:rPr>
        <w:object w:dxaOrig="1440" w:dyaOrig="1440" w14:anchorId="3F14B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8.9pt;margin-top:.35pt;width:122.25pt;height:122.25pt;z-index:251659264;mso-position-horizontal-relative:text;mso-position-vertical-relative:text;mso-width-relative:page;mso-height-relative:page" o:preferrelative="f" filled="t">
            <v:imagedata r:id="rId7" o:title=""/>
            <o:lock v:ext="edit" aspectratio="f"/>
            <w10:wrap type="square"/>
          </v:shape>
          <o:OLEObject Type="Embed" ProgID="StaticMetafile" ShapeID="_x0000_s1027" DrawAspect="Content" ObjectID="_1656829524" r:id="rId8"/>
        </w:object>
      </w:r>
    </w:p>
    <w:p w:rsidR="00CD2EFF" w:rsidRDefault="00CD2EFF"/>
    <w:p w:rsidR="00CD2EFF" w:rsidRDefault="00CD2EFF"/>
    <w:p w:rsidR="00086152" w:rsidRDefault="00086152">
      <w:pPr>
        <w:jc w:val="right"/>
      </w:pPr>
    </w:p>
    <w:p w:rsidR="00086152" w:rsidRDefault="00086152">
      <w:pPr>
        <w:jc w:val="right"/>
      </w:pPr>
    </w:p>
    <w:p w:rsidR="00086152" w:rsidRDefault="00086152">
      <w:pPr>
        <w:jc w:val="right"/>
      </w:pPr>
    </w:p>
    <w:p w:rsidR="00CD2EFF" w:rsidRDefault="009D155C">
      <w:pPr>
        <w:jc w:val="right"/>
      </w:pPr>
      <w:r>
        <w:t>Informacja prasowa</w:t>
      </w:r>
    </w:p>
    <w:p w:rsidR="00CD2EFF" w:rsidRDefault="009D155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Pacjenci z migreną przewlekłą mają 6 krotnie wyższe ryzyko zachorowania na depresję</w:t>
      </w:r>
      <w:r w:rsidRPr="009B6B87">
        <w:rPr>
          <w:b/>
          <w:sz w:val="48"/>
        </w:rPr>
        <w:t xml:space="preserve">! </w:t>
      </w:r>
      <w:r>
        <w:rPr>
          <w:b/>
          <w:sz w:val="48"/>
          <w:szCs w:val="48"/>
        </w:rPr>
        <w:br/>
      </w:r>
      <w:r w:rsidRPr="009B6B87">
        <w:rPr>
          <w:b/>
          <w:sz w:val="48"/>
        </w:rPr>
        <w:t>Na depresj</w:t>
      </w:r>
      <w:r>
        <w:rPr>
          <w:b/>
          <w:sz w:val="48"/>
          <w:szCs w:val="48"/>
        </w:rPr>
        <w:t>ę choruje aż 11%</w:t>
      </w:r>
      <w:r w:rsidR="00C52C2E" w:rsidRPr="002E1CC2">
        <w:rPr>
          <w:rFonts w:cs="Calibri"/>
          <w:b/>
          <w:bCs/>
          <w:sz w:val="48"/>
          <w:szCs w:val="48"/>
        </w:rPr>
        <w:t xml:space="preserve"> z nich.</w:t>
      </w:r>
      <w:r w:rsidR="002E1CC2" w:rsidRPr="002E1CC2">
        <w:rPr>
          <w:rFonts w:eastAsia="Helvetica" w:cs="Calibri"/>
          <w:b/>
          <w:bCs/>
          <w:sz w:val="48"/>
          <w:szCs w:val="48"/>
          <w:vertAlign w:val="superscript"/>
        </w:rPr>
        <w:t xml:space="preserve"> </w:t>
      </w:r>
      <w:r w:rsidR="00F97975" w:rsidRPr="009B6B87">
        <w:rPr>
          <w:rStyle w:val="Odwoanieprzypisudolnego"/>
          <w:b/>
          <w:sz w:val="48"/>
        </w:rPr>
        <w:footnoteReference w:id="2"/>
      </w:r>
    </w:p>
    <w:p w:rsidR="00CD2EFF" w:rsidRPr="00086152" w:rsidRDefault="009D155C">
      <w:pPr>
        <w:jc w:val="both"/>
        <w:rPr>
          <w:b/>
        </w:rPr>
      </w:pPr>
      <w:r>
        <w:rPr>
          <w:b/>
        </w:rPr>
        <w:t>Migrena, choć często uznawana za zwykłą fanaberię i wym</w:t>
      </w:r>
      <w:r w:rsidRPr="009B6B87">
        <w:rPr>
          <w:b/>
        </w:rPr>
        <w:t>ó</w:t>
      </w:r>
      <w:r>
        <w:rPr>
          <w:b/>
        </w:rPr>
        <w:t>wkę jest tak naprawdę bardzo poważną chorobą neurologiczną, kt</w:t>
      </w:r>
      <w:r w:rsidRPr="009B6B87">
        <w:rPr>
          <w:b/>
        </w:rPr>
        <w:t>ó</w:t>
      </w:r>
      <w:r>
        <w:rPr>
          <w:b/>
        </w:rPr>
        <w:t>ra wpływa na całokształt funkcjonowania pacjenta. Jej najcięższą postacią jest migrena przewlekła, na kt</w:t>
      </w:r>
      <w:r w:rsidRPr="009B6B87">
        <w:rPr>
          <w:b/>
        </w:rPr>
        <w:t>ó</w:t>
      </w:r>
      <w:r>
        <w:rPr>
          <w:b/>
        </w:rPr>
        <w:t>rą cierpi ok. 300 000 Polak</w:t>
      </w:r>
      <w:r w:rsidRPr="009B6B87">
        <w:rPr>
          <w:b/>
        </w:rPr>
        <w:t>ó</w:t>
      </w:r>
      <w:r>
        <w:rPr>
          <w:b/>
        </w:rPr>
        <w:t>w</w:t>
      </w:r>
      <w:r w:rsidR="00622505">
        <w:rPr>
          <w:b/>
        </w:rPr>
        <w:t xml:space="preserve"> w różnych etapach swojego życia</w:t>
      </w:r>
      <w:r>
        <w:rPr>
          <w:b/>
        </w:rPr>
        <w:t xml:space="preserve">. Ataki migreny występują przez ponad 15 dni </w:t>
      </w:r>
      <w:r w:rsidR="00CE67B6">
        <w:rPr>
          <w:b/>
        </w:rPr>
        <w:t>w miesiącu, ok. 184 dni w roku</w:t>
      </w:r>
      <w:r>
        <w:rPr>
          <w:b/>
        </w:rPr>
        <w:t>, wykluczając jednocześnie pacjenta z normalnego życia, uniemożliwiając fun</w:t>
      </w:r>
      <w:r w:rsidR="00770506">
        <w:rPr>
          <w:b/>
        </w:rPr>
        <w:t>kcjonowanie społeczne, rodzinne</w:t>
      </w:r>
      <w:r>
        <w:rPr>
          <w:b/>
        </w:rPr>
        <w:t xml:space="preserve"> czy zawodowe. Ciągłe życie w b</w:t>
      </w:r>
      <w:r w:rsidRPr="009B6B87">
        <w:rPr>
          <w:b/>
        </w:rPr>
        <w:t>ó</w:t>
      </w:r>
      <w:r>
        <w:rPr>
          <w:b/>
        </w:rPr>
        <w:t>lu sprawia, że pacjenci są dużo bardziej narażeni na depresję, kt</w:t>
      </w:r>
      <w:r w:rsidRPr="009B6B87">
        <w:rPr>
          <w:b/>
        </w:rPr>
        <w:t>ó</w:t>
      </w:r>
      <w:r>
        <w:rPr>
          <w:b/>
        </w:rPr>
        <w:t>ra niezauważona i nieleczona może być bardzo tragiczna w skutkach. Im większa liczba dni z migrenowym b</w:t>
      </w:r>
      <w:r w:rsidRPr="009B6B87">
        <w:rPr>
          <w:b/>
        </w:rPr>
        <w:t>ólem g</w:t>
      </w:r>
      <w:r>
        <w:rPr>
          <w:b/>
        </w:rPr>
        <w:t>łowy, tym większe prawdopodobieństwo wystąpienia depresji. Aż 11% pacjent</w:t>
      </w:r>
      <w:r w:rsidRPr="009B6B87">
        <w:rPr>
          <w:b/>
        </w:rPr>
        <w:t>ó</w:t>
      </w:r>
      <w:r>
        <w:rPr>
          <w:b/>
        </w:rPr>
        <w:t>w z migreną przewlekłą cierpi na depresję.</w:t>
      </w:r>
    </w:p>
    <w:p w:rsidR="00CD2EFF" w:rsidRDefault="009D155C">
      <w:pPr>
        <w:jc w:val="both"/>
      </w:pPr>
      <w:r>
        <w:t>Migrena jest poważnym schorzeniem neurologicznym, charakteryzującym się nawracającymi atakami, kt</w:t>
      </w:r>
      <w:r w:rsidRPr="009B6B87">
        <w:t>ó</w:t>
      </w:r>
      <w:r>
        <w:t>remu opr</w:t>
      </w:r>
      <w:r w:rsidRPr="009B6B87">
        <w:t>ó</w:t>
      </w:r>
      <w:r>
        <w:t>cz b</w:t>
      </w:r>
      <w:r w:rsidRPr="009B6B87">
        <w:t>ó</w:t>
      </w:r>
      <w:r>
        <w:t>lu głowy towarzyszy szereg innych objaw</w:t>
      </w:r>
      <w:r w:rsidRPr="009B6B87">
        <w:t>ó</w:t>
      </w:r>
      <w:r>
        <w:t>w, m.in. nudności, wymioty</w:t>
      </w:r>
      <w:r w:rsidR="00DA1662">
        <w:t>,</w:t>
      </w:r>
      <w:r>
        <w:t xml:space="preserve">  nad</w:t>
      </w:r>
      <w:r w:rsidR="00DA1662">
        <w:t>wrażliwość na bodźce zewnętrzne</w:t>
      </w:r>
      <w:r>
        <w:t xml:space="preserve"> takie jak światł</w:t>
      </w:r>
      <w:r w:rsidRPr="009B6B87">
        <w:t>o, d</w:t>
      </w:r>
      <w:r>
        <w:t xml:space="preserve">źwięki, zapachy. </w:t>
      </w:r>
      <w:r w:rsidR="00DA1662">
        <w:t>Często</w:t>
      </w:r>
      <w:r>
        <w:t xml:space="preserve"> towarzyszą objawy aury migrenowej</w:t>
      </w:r>
      <w:r w:rsidR="00CE67B6">
        <w:t>,</w:t>
      </w:r>
      <w:r>
        <w:t xml:space="preserve"> zaburzenia widzenia, czy połowicze drętwienia a nawet zaburzenia mowy</w:t>
      </w:r>
      <w:r w:rsidR="00086152">
        <w:t xml:space="preserve">. </w:t>
      </w:r>
      <w:r>
        <w:t xml:space="preserve"> </w:t>
      </w:r>
    </w:p>
    <w:p w:rsidR="00CD2EFF" w:rsidRPr="009B6B87" w:rsidRDefault="00C52C2E">
      <w:pPr>
        <w:jc w:val="both"/>
        <w:rPr>
          <w:color w:val="FF0000"/>
        </w:rPr>
      </w:pPr>
      <w:r w:rsidRPr="002E1CC2">
        <w:rPr>
          <w:rFonts w:cs="Calibri"/>
        </w:rPr>
        <w:t>Migrena dotyczy</w:t>
      </w:r>
      <w:r w:rsidR="009D155C">
        <w:t xml:space="preserve"> głównie ludzi młodych w wieku produkcyjnym, częściej </w:t>
      </w:r>
      <w:r w:rsidR="00086152">
        <w:t>kobiet</w:t>
      </w:r>
      <w:r w:rsidR="009D155C">
        <w:t xml:space="preserve"> aktywn</w:t>
      </w:r>
      <w:r w:rsidR="00086152">
        <w:t>ych</w:t>
      </w:r>
      <w:r w:rsidR="009D155C">
        <w:t xml:space="preserve"> zawodowo</w:t>
      </w:r>
      <w:r w:rsidR="00086152">
        <w:t xml:space="preserve">, </w:t>
      </w:r>
      <w:r w:rsidR="009D155C">
        <w:t>przekreślając ich szanse na normalne funkcjonowanie społeczne i zawodowe.  Największe spustoszenie i szkody w życiu prywatnym</w:t>
      </w:r>
      <w:r w:rsidR="00086152">
        <w:t>, społecznym</w:t>
      </w:r>
      <w:r w:rsidR="009D155C">
        <w:t xml:space="preserve"> i zawodowym wyrządza migrena </w:t>
      </w:r>
      <w:r w:rsidR="00086152">
        <w:t>przewlekła,</w:t>
      </w:r>
      <w:r w:rsidR="009D155C">
        <w:t xml:space="preserve"> kt</w:t>
      </w:r>
      <w:r w:rsidR="009D155C" w:rsidRPr="009B6B87">
        <w:t>ó</w:t>
      </w:r>
      <w:r w:rsidR="009D155C">
        <w:t>ra w ogromnym stopniu wyklucza pacjenta z życia i odbiera jego sens</w:t>
      </w:r>
      <w:r w:rsidR="00086152">
        <w:t>,</w:t>
      </w:r>
      <w:r w:rsidR="009D155C">
        <w:t xml:space="preserve"> pogarsza istotnie jakość</w:t>
      </w:r>
      <w:r w:rsidR="00086152">
        <w:t xml:space="preserve"> życia we wszystkich sferach.</w:t>
      </w:r>
      <w:r w:rsidR="009D155C">
        <w:t xml:space="preserve"> </w:t>
      </w:r>
      <w:r w:rsidR="00622505" w:rsidRPr="009B6B87">
        <w:t xml:space="preserve">Nieznane są przyczyny </w:t>
      </w:r>
      <w:proofErr w:type="spellStart"/>
      <w:r w:rsidR="00622505" w:rsidRPr="009B6B87">
        <w:t>chronifikacji</w:t>
      </w:r>
      <w:proofErr w:type="spellEnd"/>
      <w:r w:rsidR="00622505" w:rsidRPr="009B6B87">
        <w:t xml:space="preserve"> migreny i może do niej dochodzić w różnych etapach życia pacjenta.</w:t>
      </w:r>
    </w:p>
    <w:p w:rsidR="00CD2EFF" w:rsidRDefault="009D155C">
      <w:pPr>
        <w:jc w:val="both"/>
      </w:pPr>
      <w:r>
        <w:t>-</w:t>
      </w:r>
      <w:r w:rsidRPr="00086152">
        <w:rPr>
          <w:b/>
        </w:rPr>
        <w:t xml:space="preserve"> </w:t>
      </w:r>
      <w:r w:rsidRPr="00086152">
        <w:rPr>
          <w:b/>
          <w:i/>
        </w:rPr>
        <w:t>Migrenie często towarzyszą inne choroby przewlekłe, takie jak zaburzenia lękowe, depresyjne, bezsenność, otyłość, nadciśnienie tętnicze.</w:t>
      </w:r>
      <w:r>
        <w:rPr>
          <w:i/>
        </w:rPr>
        <w:t xml:space="preserve"> Bardzo groźna, a często niezauważona i bagatelizowana</w:t>
      </w:r>
      <w:r w:rsidR="00086152">
        <w:rPr>
          <w:i/>
        </w:rPr>
        <w:t xml:space="preserve"> depresja </w:t>
      </w:r>
      <w:r>
        <w:rPr>
          <w:b/>
          <w:i/>
        </w:rPr>
        <w:t>występuje aż u 11% pacjent</w:t>
      </w:r>
      <w:r w:rsidRPr="009B6B87">
        <w:rPr>
          <w:b/>
          <w:i/>
        </w:rPr>
        <w:t>ó</w:t>
      </w:r>
      <w:r>
        <w:rPr>
          <w:b/>
          <w:i/>
        </w:rPr>
        <w:t>w z migreną przewlekłą</w:t>
      </w:r>
      <w:r>
        <w:rPr>
          <w:i/>
        </w:rPr>
        <w:t>. Osoby cierpiące z powodu migreny przewlekłej są niemal sześciokrotnie bardziej narażone na rozw</w:t>
      </w:r>
      <w:r w:rsidRPr="009B6B87">
        <w:rPr>
          <w:i/>
        </w:rPr>
        <w:t>ó</w:t>
      </w:r>
      <w:r>
        <w:rPr>
          <w:i/>
        </w:rPr>
        <w:t>j depresji, a prawdopodobieństwo zwiększa się wraz ze wzrostem liczby dni z mi</w:t>
      </w:r>
      <w:r w:rsidR="00086152">
        <w:rPr>
          <w:i/>
        </w:rPr>
        <w:t>grenowym b</w:t>
      </w:r>
      <w:r w:rsidR="00086152" w:rsidRPr="009B6B87">
        <w:rPr>
          <w:i/>
        </w:rPr>
        <w:t>ólem g</w:t>
      </w:r>
      <w:r w:rsidR="00086152">
        <w:rPr>
          <w:i/>
        </w:rPr>
        <w:t>łowy w miesiącu.</w:t>
      </w:r>
      <w:r>
        <w:rPr>
          <w:i/>
        </w:rPr>
        <w:t xml:space="preserve"> Pacjenci tacy miewają nawet myśli samob</w:t>
      </w:r>
      <w:r w:rsidRPr="009B6B87">
        <w:rPr>
          <w:i/>
        </w:rPr>
        <w:t>ó</w:t>
      </w:r>
      <w:r>
        <w:rPr>
          <w:i/>
        </w:rPr>
        <w:t>jcze i niekiedy podejmują pr</w:t>
      </w:r>
      <w:r w:rsidRPr="009B6B87">
        <w:rPr>
          <w:i/>
        </w:rPr>
        <w:t>ó</w:t>
      </w:r>
      <w:r>
        <w:rPr>
          <w:i/>
        </w:rPr>
        <w:t>by samob</w:t>
      </w:r>
      <w:r w:rsidRPr="009B6B87">
        <w:rPr>
          <w:i/>
        </w:rPr>
        <w:t>ó</w:t>
      </w:r>
      <w:r>
        <w:rPr>
          <w:i/>
        </w:rPr>
        <w:t>jcze. Ci pacjenci czekają na skuteczną terapię, kt</w:t>
      </w:r>
      <w:r w:rsidRPr="009B6B87">
        <w:rPr>
          <w:i/>
        </w:rPr>
        <w:t>ó</w:t>
      </w:r>
      <w:r>
        <w:rPr>
          <w:i/>
        </w:rPr>
        <w:t xml:space="preserve">ra pomoże walczyć ze stanami depresyjnymi. Nie można zwyczajnie funkcjonować i być </w:t>
      </w:r>
      <w:r>
        <w:rPr>
          <w:i/>
        </w:rPr>
        <w:lastRenderedPageBreak/>
        <w:t>szczęśliwym czując ciągł</w:t>
      </w:r>
      <w:r w:rsidRPr="009B6B87">
        <w:rPr>
          <w:i/>
        </w:rPr>
        <w:t>y bó</w:t>
      </w:r>
      <w:r>
        <w:rPr>
          <w:i/>
        </w:rPr>
        <w:t>l przez prawie 200 dni w roku!</w:t>
      </w:r>
      <w:r>
        <w:t xml:space="preserve"> – </w:t>
      </w:r>
      <w:r>
        <w:rPr>
          <w:b/>
        </w:rPr>
        <w:t xml:space="preserve">podkreśla dr n. med. Maria Magdalena </w:t>
      </w:r>
      <w:proofErr w:type="spellStart"/>
      <w:r>
        <w:rPr>
          <w:b/>
        </w:rPr>
        <w:t>Wysocka-Bąkowska</w:t>
      </w:r>
      <w:proofErr w:type="spellEnd"/>
      <w:r>
        <w:rPr>
          <w:b/>
        </w:rPr>
        <w:t xml:space="preserve">, specjalista neurolog, </w:t>
      </w:r>
      <w:proofErr w:type="spellStart"/>
      <w:r>
        <w:rPr>
          <w:b/>
        </w:rPr>
        <w:t>migrenolog</w:t>
      </w:r>
      <w:proofErr w:type="spellEnd"/>
      <w:r>
        <w:rPr>
          <w:b/>
        </w:rPr>
        <w:t>, prezes Fundacji Życie z Migreną.</w:t>
      </w:r>
    </w:p>
    <w:p w:rsidR="00CD2EFF" w:rsidRDefault="009D155C">
      <w:pPr>
        <w:jc w:val="both"/>
      </w:pPr>
      <w:r>
        <w:t>Znikoma świadomość społeczna na temat migreny przewlekłej, mity i stereotypy, kt</w:t>
      </w:r>
      <w:r w:rsidRPr="009B6B87">
        <w:t>óre wok</w:t>
      </w:r>
      <w:r>
        <w:t xml:space="preserve">ół niej powstały powodują, że choroba jest bagatelizowana, a pacjenci spotykają się na co dzień z nieufnością i brakiem zrozumienia ze strony otoczenia, </w:t>
      </w:r>
      <w:r w:rsidR="00086152">
        <w:t xml:space="preserve">lekarzy, </w:t>
      </w:r>
      <w:r>
        <w:t>przyjaciół, ale r</w:t>
      </w:r>
      <w:r w:rsidRPr="009B6B87">
        <w:t>ó</w:t>
      </w:r>
      <w:r>
        <w:t>wnież najbliższych im os</w:t>
      </w:r>
      <w:r w:rsidRPr="009B6B87">
        <w:t>ó</w:t>
      </w:r>
      <w:r>
        <w:t>b, co jeszcze bardziej nasila poczucie wykluczenia i sprawia, że czują się w swojej chorobie osamotnieni.</w:t>
      </w:r>
    </w:p>
    <w:p w:rsidR="00CD2EFF" w:rsidRDefault="009D155C">
      <w:pPr>
        <w:jc w:val="both"/>
      </w:pPr>
      <w:r w:rsidRPr="009B6B87">
        <w:t xml:space="preserve">- </w:t>
      </w:r>
      <w:r>
        <w:rPr>
          <w:i/>
        </w:rPr>
        <w:t>Migrena potrafi w 100% wykluczyć pacjenta z życia społecznego, zawodowego i rodzinnego nawet na kilkanaście dni w miesiącu. Na dodatek bagatelizowanie tego problemu przez społeczeństwo sprawia, że czujemy się niemal winni temu, że b</w:t>
      </w:r>
      <w:r w:rsidRPr="009B6B87">
        <w:rPr>
          <w:i/>
        </w:rPr>
        <w:t>ó</w:t>
      </w:r>
      <w:r>
        <w:rPr>
          <w:i/>
        </w:rPr>
        <w:t>l tak bardzo nas ogranicza. Żyjemy w ciągłym strachu, przed kolejnym atakiem, kt</w:t>
      </w:r>
      <w:r w:rsidRPr="009B6B87">
        <w:rPr>
          <w:i/>
        </w:rPr>
        <w:t>ó</w:t>
      </w:r>
      <w:r>
        <w:rPr>
          <w:i/>
        </w:rPr>
        <w:t>rego wystąpienie nie zawsze można przewidzieć. Samotni, sfrustrowani życiem w ciągłym b</w:t>
      </w:r>
      <w:r w:rsidRPr="009B6B87">
        <w:rPr>
          <w:i/>
        </w:rPr>
        <w:t>ó</w:t>
      </w:r>
      <w:r>
        <w:rPr>
          <w:i/>
        </w:rPr>
        <w:t>lu i nim zmęczeni popadamy w depresję</w:t>
      </w:r>
      <w:r>
        <w:t xml:space="preserve"> – </w:t>
      </w:r>
      <w:r>
        <w:rPr>
          <w:b/>
        </w:rPr>
        <w:t>m</w:t>
      </w:r>
      <w:r w:rsidRPr="009B6B87">
        <w:rPr>
          <w:b/>
        </w:rPr>
        <w:t>ó</w:t>
      </w:r>
      <w:r>
        <w:rPr>
          <w:b/>
        </w:rPr>
        <w:t>wi Izabela Kowalczyk, inicjatorka akcji Migrena to nie ściema, kt</w:t>
      </w:r>
      <w:r w:rsidRPr="009B6B87">
        <w:rPr>
          <w:b/>
        </w:rPr>
        <w:t>ó</w:t>
      </w:r>
      <w:r>
        <w:rPr>
          <w:b/>
        </w:rPr>
        <w:t xml:space="preserve">ra od ponad 15 lat zmaga się </w:t>
      </w:r>
      <w:r w:rsidRPr="009B6B87">
        <w:rPr>
          <w:b/>
        </w:rPr>
        <w:t>z migren</w:t>
      </w:r>
      <w:r>
        <w:rPr>
          <w:b/>
        </w:rPr>
        <w:t>ą.</w:t>
      </w:r>
    </w:p>
    <w:p w:rsidR="00DA1662" w:rsidRDefault="00DA1662" w:rsidP="00DA1662">
      <w:pPr>
        <w:jc w:val="both"/>
      </w:pPr>
      <w:r>
        <w:t>Należy pamiętać r</w:t>
      </w:r>
      <w:r w:rsidRPr="009B6B87">
        <w:t>ó</w:t>
      </w:r>
      <w:r>
        <w:t>wnież o tym, że depresja może być</w:t>
      </w:r>
      <w:r w:rsidRPr="00BD57B1">
        <w:t xml:space="preserve"> czynnikiem ryzyka przemiany migreny epizodycznej w postać przewlekłą.</w:t>
      </w:r>
      <w:r>
        <w:t xml:space="preserve"> </w:t>
      </w:r>
    </w:p>
    <w:p w:rsidR="00CD2EFF" w:rsidRDefault="009D155C">
      <w:pPr>
        <w:jc w:val="both"/>
        <w:rPr>
          <w:b/>
        </w:rPr>
      </w:pPr>
      <w:r w:rsidRPr="009B6B87">
        <w:t xml:space="preserve">- </w:t>
      </w:r>
      <w:r>
        <w:rPr>
          <w:i/>
        </w:rPr>
        <w:t>Ataki migrenowe mogą być wywołane wieloma różnymi czynnikami. Do najczęściej wymienianych zalicza się</w:t>
      </w:r>
      <w:r w:rsidRPr="009B6B87">
        <w:rPr>
          <w:i/>
        </w:rPr>
        <w:t>: stres,</w:t>
      </w:r>
      <w:r>
        <w:rPr>
          <w:i/>
        </w:rPr>
        <w:t xml:space="preserve"> </w:t>
      </w:r>
      <w:r w:rsidR="00C52C2E" w:rsidRPr="002E1CC2">
        <w:rPr>
          <w:rFonts w:cs="Calibri"/>
          <w:i/>
          <w:iCs/>
        </w:rPr>
        <w:t>emocje - zarówno te pozytywne jak i negatywne</w:t>
      </w:r>
      <w:r>
        <w:rPr>
          <w:i/>
        </w:rPr>
        <w:t>, nadwrażliwość na niekt</w:t>
      </w:r>
      <w:r w:rsidRPr="009B6B87">
        <w:rPr>
          <w:i/>
        </w:rPr>
        <w:t>ó</w:t>
      </w:r>
      <w:r>
        <w:rPr>
          <w:i/>
        </w:rPr>
        <w:t xml:space="preserve">re pokarmy i substancje chemiczne czy farmakologiczne, </w:t>
      </w:r>
      <w:r w:rsidR="00C52C2E" w:rsidRPr="002E1CC2">
        <w:rPr>
          <w:rFonts w:cs="Calibri"/>
          <w:i/>
          <w:iCs/>
        </w:rPr>
        <w:t>intensywny wysiłek fizyczny lub intelektualny</w:t>
      </w:r>
      <w:r w:rsidR="00770506">
        <w:rPr>
          <w:rFonts w:cs="Calibri"/>
          <w:i/>
          <w:iCs/>
        </w:rPr>
        <w:t>,</w:t>
      </w:r>
      <w:r>
        <w:rPr>
          <w:i/>
        </w:rPr>
        <w:t xml:space="preserve"> zmiany ciśnienia atmosferycznego, </w:t>
      </w:r>
      <w:r w:rsidR="00C52C2E" w:rsidRPr="002E1CC2">
        <w:rPr>
          <w:rFonts w:cs="Calibri"/>
          <w:i/>
          <w:iCs/>
        </w:rPr>
        <w:t>nieregularny rytm dobowy</w:t>
      </w:r>
      <w:r>
        <w:rPr>
          <w:i/>
        </w:rPr>
        <w:t>, brak czy nadmiar snu, u kobiet zmiany hormonalne w okresie dojrzewania</w:t>
      </w:r>
      <w:r w:rsidR="00DA1662">
        <w:rPr>
          <w:i/>
        </w:rPr>
        <w:t xml:space="preserve"> i</w:t>
      </w:r>
      <w:r>
        <w:rPr>
          <w:i/>
        </w:rPr>
        <w:t xml:space="preserve"> </w:t>
      </w:r>
      <w:r w:rsidR="00086152">
        <w:rPr>
          <w:i/>
        </w:rPr>
        <w:t>około miesiączkowe</w:t>
      </w:r>
      <w:r>
        <w:rPr>
          <w:i/>
        </w:rPr>
        <w:t>. Zwykle jest to kombinacja kilku czynnik</w:t>
      </w:r>
      <w:r w:rsidRPr="009B6B87">
        <w:rPr>
          <w:i/>
        </w:rPr>
        <w:t>ó</w:t>
      </w:r>
      <w:r>
        <w:rPr>
          <w:i/>
        </w:rPr>
        <w:t>w.</w:t>
      </w:r>
      <w:r w:rsidR="00BD57B1">
        <w:t xml:space="preserve"> </w:t>
      </w:r>
      <w:r>
        <w:rPr>
          <w:i/>
        </w:rPr>
        <w:t>Dochodzi tu jeszcze lęk przed b</w:t>
      </w:r>
      <w:r w:rsidRPr="009B6B87">
        <w:rPr>
          <w:i/>
        </w:rPr>
        <w:t>ó</w:t>
      </w:r>
      <w:r>
        <w:rPr>
          <w:i/>
        </w:rPr>
        <w:t>lem i niepełnosprawnością, poczucie winy wobec najbliższych i współpracownik</w:t>
      </w:r>
      <w:r w:rsidRPr="009B6B87">
        <w:rPr>
          <w:i/>
        </w:rPr>
        <w:t>ó</w:t>
      </w:r>
      <w:r>
        <w:rPr>
          <w:i/>
        </w:rPr>
        <w:t>w, poczucie niezrozumienia wywoływane właśnie traktowaniem migreny jako zwykłego b</w:t>
      </w:r>
      <w:r w:rsidRPr="009B6B87">
        <w:rPr>
          <w:i/>
        </w:rPr>
        <w:t>ó</w:t>
      </w:r>
      <w:r>
        <w:rPr>
          <w:i/>
        </w:rPr>
        <w:t>lu głowy</w:t>
      </w:r>
      <w:r w:rsidR="00C52C2E" w:rsidRPr="002E1CC2">
        <w:rPr>
          <w:rFonts w:cs="Calibri"/>
          <w:i/>
          <w:iCs/>
        </w:rPr>
        <w:t xml:space="preserve"> lub</w:t>
      </w:r>
      <w:r>
        <w:rPr>
          <w:i/>
        </w:rPr>
        <w:t xml:space="preserve"> fanaberii</w:t>
      </w:r>
      <w:r w:rsidRPr="009B6B87">
        <w:t xml:space="preserve"> - </w:t>
      </w:r>
      <w:r>
        <w:rPr>
          <w:b/>
        </w:rPr>
        <w:t xml:space="preserve">zaznacza dr n.med. Magdalena </w:t>
      </w:r>
      <w:proofErr w:type="spellStart"/>
      <w:r>
        <w:rPr>
          <w:b/>
        </w:rPr>
        <w:t>Boczarska</w:t>
      </w:r>
      <w:proofErr w:type="spellEnd"/>
      <w:r>
        <w:rPr>
          <w:b/>
        </w:rPr>
        <w:t xml:space="preserve">-Jedynak – </w:t>
      </w:r>
      <w:r>
        <w:rPr>
          <w:i/>
        </w:rPr>
        <w:t>Często okazuje się, że pacjenci z migreną przewlekłą wymagają opieki nie tylko neurologa. Wszystkie choroby towarzyszące wymagają konsultacji z konkretnym specjalistą. Jednak jedną z najbardziej pomijanych, a groźnych dla zdrowia i życia pacjent</w:t>
      </w:r>
      <w:r w:rsidRPr="009B6B87">
        <w:rPr>
          <w:i/>
        </w:rPr>
        <w:t>ó</w:t>
      </w:r>
      <w:r>
        <w:rPr>
          <w:i/>
        </w:rPr>
        <w:t>w jest depresja. Dlatego po pierwsze musimy zar</w:t>
      </w:r>
      <w:r w:rsidRPr="009B6B87">
        <w:rPr>
          <w:i/>
        </w:rPr>
        <w:t>ó</w:t>
      </w:r>
      <w:r>
        <w:rPr>
          <w:i/>
        </w:rPr>
        <w:t>wno my, lekarze, jak i sami pacjenci i ich otoczenie zwracać uwagę na wystąpienie objaw</w:t>
      </w:r>
      <w:r w:rsidRPr="009B6B87">
        <w:rPr>
          <w:i/>
        </w:rPr>
        <w:t>ó</w:t>
      </w:r>
      <w:r>
        <w:rPr>
          <w:i/>
        </w:rPr>
        <w:t>w depresji i szybką reakcję. Po drugie musimy w końcu zapewnić tym pacjentom skuteczną terapię, kt</w:t>
      </w:r>
      <w:r w:rsidRPr="009B6B87">
        <w:rPr>
          <w:i/>
        </w:rPr>
        <w:t>ó</w:t>
      </w:r>
      <w:r>
        <w:rPr>
          <w:i/>
        </w:rPr>
        <w:t>ra pozwoli zmniejszyć liczbę atak</w:t>
      </w:r>
      <w:r w:rsidRPr="009B6B87">
        <w:rPr>
          <w:i/>
        </w:rPr>
        <w:t>ó</w:t>
      </w:r>
      <w:r>
        <w:rPr>
          <w:i/>
        </w:rPr>
        <w:t>w, w efekcie ograniczając liczbę dni wypełnionych b</w:t>
      </w:r>
      <w:r w:rsidRPr="009B6B87">
        <w:rPr>
          <w:i/>
        </w:rPr>
        <w:t>ó</w:t>
      </w:r>
      <w:r>
        <w:rPr>
          <w:i/>
        </w:rPr>
        <w:t>lem, kt</w:t>
      </w:r>
      <w:r w:rsidRPr="009B6B87">
        <w:rPr>
          <w:i/>
        </w:rPr>
        <w:t>ó</w:t>
      </w:r>
      <w:r>
        <w:rPr>
          <w:i/>
        </w:rPr>
        <w:t>re są głównym powodem występowania stan</w:t>
      </w:r>
      <w:r w:rsidRPr="009B6B87">
        <w:rPr>
          <w:i/>
        </w:rPr>
        <w:t>ó</w:t>
      </w:r>
      <w:r>
        <w:rPr>
          <w:i/>
        </w:rPr>
        <w:t>w depresyjnych</w:t>
      </w:r>
      <w:r>
        <w:rPr>
          <w:b/>
        </w:rPr>
        <w:t xml:space="preserve"> – </w:t>
      </w:r>
      <w:r>
        <w:t>dodaje</w:t>
      </w:r>
      <w:r>
        <w:rPr>
          <w:b/>
        </w:rPr>
        <w:t xml:space="preserve">. </w:t>
      </w:r>
    </w:p>
    <w:p w:rsidR="00ED4A67" w:rsidRDefault="00ED4A67">
      <w:pPr>
        <w:jc w:val="both"/>
      </w:pPr>
      <w:r w:rsidRPr="00ED4A67">
        <w:t>Pacjenci z migreną, u kt</w:t>
      </w:r>
      <w:r w:rsidRPr="009B6B87">
        <w:t>ó</w:t>
      </w:r>
      <w:r w:rsidRPr="00ED4A67">
        <w:t>rych współwystępuje depresja doświadczają nie tylko b</w:t>
      </w:r>
      <w:r w:rsidRPr="009B6B87">
        <w:t>ó</w:t>
      </w:r>
      <w:r w:rsidRPr="00ED4A67">
        <w:t>lu głowy związanego z napadem migreny, ale r</w:t>
      </w:r>
      <w:r w:rsidRPr="009B6B87">
        <w:t>ó</w:t>
      </w:r>
      <w:r w:rsidRPr="00ED4A67">
        <w:t>wnież problem</w:t>
      </w:r>
      <w:r w:rsidRPr="009B6B87">
        <w:t>ó</w:t>
      </w:r>
      <w:r w:rsidRPr="00ED4A67">
        <w:t>w psychospołecznych takich jak trudności emocjonalne, zmniejszona witalność, b</w:t>
      </w:r>
      <w:r w:rsidRPr="009B6B87">
        <w:t>ó</w:t>
      </w:r>
      <w:r w:rsidRPr="00ED4A67">
        <w:t>l, trudności w pracy, gorsze zdrowie psychiczne i fizyczne oraz problemy natury międzyludzkiej wywołane chorobą</w:t>
      </w:r>
      <w:r>
        <w:t xml:space="preserve">. </w:t>
      </w:r>
      <w:r>
        <w:rPr>
          <w:rStyle w:val="Odwoanieprzypisudolnego"/>
        </w:rPr>
        <w:footnoteReference w:id="3"/>
      </w:r>
    </w:p>
    <w:p w:rsidR="00CD2EFF" w:rsidRDefault="009D155C">
      <w:pPr>
        <w:jc w:val="both"/>
        <w:rPr>
          <w:b/>
        </w:rPr>
      </w:pPr>
      <w:r>
        <w:rPr>
          <w:b/>
        </w:rPr>
        <w:t>Niezbędne zapewnienie dostępu do skutecznej terapii</w:t>
      </w:r>
    </w:p>
    <w:p w:rsidR="00CD2EFF" w:rsidRDefault="009D155C">
      <w:pPr>
        <w:jc w:val="both"/>
      </w:pPr>
      <w:r>
        <w:t xml:space="preserve">W przypadku </w:t>
      </w:r>
      <w:proofErr w:type="spellStart"/>
      <w:r>
        <w:t>migrenik</w:t>
      </w:r>
      <w:r w:rsidRPr="009B6B87">
        <w:t>ó</w:t>
      </w:r>
      <w:r>
        <w:t>w</w:t>
      </w:r>
      <w:proofErr w:type="spellEnd"/>
      <w:r>
        <w:t xml:space="preserve"> zwykłe leki przeciwb</w:t>
      </w:r>
      <w:r w:rsidRPr="009B6B87">
        <w:t>ó</w:t>
      </w:r>
      <w:r>
        <w:t>lowe nie sprawdzają się. Tu potrzebne jest wdrożenie terapii profilaktycznej, kt</w:t>
      </w:r>
      <w:r w:rsidRPr="009B6B87">
        <w:t>ó</w:t>
      </w:r>
      <w:r>
        <w:t>rej zadaniem jest możliwie najwięks</w:t>
      </w:r>
      <w:r w:rsidR="00ED4A67">
        <w:t>ze ograniczenie atak</w:t>
      </w:r>
      <w:r w:rsidR="00ED4A67" w:rsidRPr="009B6B87">
        <w:t>ó</w:t>
      </w:r>
      <w:r w:rsidR="00ED4A67">
        <w:t xml:space="preserve">w migreny. </w:t>
      </w:r>
      <w:r w:rsidR="00ED4A67" w:rsidRPr="00ED4A67">
        <w:t>Leczenie zar</w:t>
      </w:r>
      <w:r w:rsidR="00ED4A67" w:rsidRPr="009B6B87">
        <w:t>ó</w:t>
      </w:r>
      <w:r w:rsidR="00ED4A67" w:rsidRPr="00ED4A67">
        <w:t>wno migreny, jak i towarzyszącej jej depresji stanowi wyzwanie. Nie wszystkie leki przeciwdepresyjne są skuteczne w leczeniu migreny.</w:t>
      </w:r>
      <w:r w:rsidR="00ED4A67">
        <w:t xml:space="preserve"> </w:t>
      </w:r>
      <w:r w:rsidR="00ED4A67">
        <w:rPr>
          <w:rFonts w:eastAsia="Times New Roman"/>
          <w:lang w:eastAsia="pl-PL"/>
        </w:rPr>
        <w:t>Depresja występuje częściej</w:t>
      </w:r>
      <w:r w:rsidR="00DA1662">
        <w:rPr>
          <w:rFonts w:eastAsia="Times New Roman"/>
          <w:lang w:eastAsia="pl-PL"/>
        </w:rPr>
        <w:t>,</w:t>
      </w:r>
      <w:r w:rsidR="00ED4A67">
        <w:rPr>
          <w:rFonts w:eastAsia="Times New Roman"/>
          <w:lang w:eastAsia="pl-PL"/>
        </w:rPr>
        <w:t xml:space="preserve"> tj. u około 20% pacjent</w:t>
      </w:r>
      <w:r w:rsidR="00ED4A67" w:rsidRPr="009B6B87">
        <w:t>ó</w:t>
      </w:r>
      <w:r w:rsidR="00ED4A67">
        <w:rPr>
          <w:rFonts w:eastAsia="Times New Roman"/>
          <w:lang w:eastAsia="pl-PL"/>
        </w:rPr>
        <w:t>w, kt</w:t>
      </w:r>
      <w:r w:rsidR="00ED4A67" w:rsidRPr="009B6B87">
        <w:t>ó</w:t>
      </w:r>
      <w:r w:rsidR="00ED4A67">
        <w:rPr>
          <w:rFonts w:eastAsia="Times New Roman"/>
          <w:lang w:eastAsia="pl-PL"/>
        </w:rPr>
        <w:t xml:space="preserve">rzy przechodzili wcześniejsze nieskuteczne </w:t>
      </w:r>
      <w:r w:rsidR="00C52C2E" w:rsidRPr="002E1CC2">
        <w:rPr>
          <w:rFonts w:cs="Calibri"/>
        </w:rPr>
        <w:t>próby</w:t>
      </w:r>
      <w:r w:rsidR="00ED4A67">
        <w:rPr>
          <w:rFonts w:eastAsia="Times New Roman"/>
          <w:lang w:eastAsia="pl-PL"/>
        </w:rPr>
        <w:t xml:space="preserve"> leczenia profilaktycznego w </w:t>
      </w:r>
      <w:r w:rsidR="00ED4A67">
        <w:rPr>
          <w:rFonts w:eastAsia="Times New Roman"/>
          <w:lang w:eastAsia="pl-PL"/>
        </w:rPr>
        <w:lastRenderedPageBreak/>
        <w:t>por</w:t>
      </w:r>
      <w:r w:rsidR="00ED4A67" w:rsidRPr="009B6B87">
        <w:t>ó</w:t>
      </w:r>
      <w:r w:rsidR="00ED4A67">
        <w:rPr>
          <w:rFonts w:eastAsia="Times New Roman"/>
          <w:lang w:eastAsia="pl-PL"/>
        </w:rPr>
        <w:t>wnaniu do 2% pacjent</w:t>
      </w:r>
      <w:r w:rsidR="00ED4A67" w:rsidRPr="009B6B87">
        <w:t>ó</w:t>
      </w:r>
      <w:r w:rsidR="00ED4A67">
        <w:rPr>
          <w:rFonts w:eastAsia="Times New Roman"/>
          <w:lang w:eastAsia="pl-PL"/>
        </w:rPr>
        <w:t>w, kt</w:t>
      </w:r>
      <w:r w:rsidR="00ED4A67" w:rsidRPr="009B6B87">
        <w:t>ó</w:t>
      </w:r>
      <w:r w:rsidR="00ED4A67">
        <w:rPr>
          <w:rFonts w:eastAsia="Times New Roman"/>
          <w:lang w:eastAsia="pl-PL"/>
        </w:rPr>
        <w:t xml:space="preserve">rzy nie przechodzili wcześniejszego leczenia. </w:t>
      </w:r>
      <w:r w:rsidR="00ED4A67">
        <w:rPr>
          <w:rStyle w:val="Odwoanieprzypisudolnego"/>
          <w:rFonts w:eastAsia="Times New Roman"/>
          <w:lang w:eastAsia="pl-PL"/>
        </w:rPr>
        <w:footnoteReference w:id="4"/>
      </w:r>
      <w:r w:rsidR="00ED4A67">
        <w:t xml:space="preserve"> </w:t>
      </w:r>
      <w:r w:rsidR="00170308">
        <w:rPr>
          <w:rStyle w:val="Odwoanieprzypisudolnego"/>
        </w:rPr>
        <w:footnoteReference w:id="5"/>
      </w:r>
      <w:r w:rsidR="00770506">
        <w:t xml:space="preserve"> </w:t>
      </w:r>
      <w:r w:rsidR="00ED4A67">
        <w:t>Dodatkowo o</w:t>
      </w:r>
      <w:r>
        <w:t>becnie stosowane terapie</w:t>
      </w:r>
      <w:r w:rsidR="00002617">
        <w:t>, kt</w:t>
      </w:r>
      <w:r w:rsidR="00002617" w:rsidRPr="009B6B87">
        <w:t>ó</w:t>
      </w:r>
      <w:r w:rsidR="00002617">
        <w:t>re w swoim głównym działaniu</w:t>
      </w:r>
      <w:r>
        <w:t xml:space="preserve"> przeznaczone są do stosowania w innych chorobach, bardzo często obciąż</w:t>
      </w:r>
      <w:r w:rsidRPr="009B6B87">
        <w:t xml:space="preserve">one </w:t>
      </w:r>
      <w:r w:rsidR="00086152" w:rsidRPr="009B6B87">
        <w:t>s</w:t>
      </w:r>
      <w:r w:rsidR="00086152">
        <w:t xml:space="preserve">ą </w:t>
      </w:r>
      <w:r>
        <w:t>licznymi działaniami niepożądanymi lub niską skutecznością</w:t>
      </w:r>
      <w:r w:rsidRPr="009B6B87">
        <w:t>. W</w:t>
      </w:r>
      <w:r>
        <w:t xml:space="preserve">łaśnie dlatego często zdarza się, że pacjenci samowolnie z nich rezygnują </w:t>
      </w:r>
      <w:r w:rsidR="00C52C2E" w:rsidRPr="002E1CC2">
        <w:rPr>
          <w:rFonts w:cs="Calibri"/>
        </w:rPr>
        <w:t>i wracają</w:t>
      </w:r>
      <w:r>
        <w:t xml:space="preserve"> do punktu wyjś</w:t>
      </w:r>
      <w:r w:rsidRPr="009B6B87">
        <w:t xml:space="preserve">cia. </w:t>
      </w:r>
    </w:p>
    <w:p w:rsidR="00CD2EFF" w:rsidRDefault="009D155C">
      <w:pPr>
        <w:jc w:val="both"/>
      </w:pPr>
      <w:r w:rsidRPr="009B6B87">
        <w:t xml:space="preserve">- </w:t>
      </w:r>
      <w:r>
        <w:rPr>
          <w:i/>
        </w:rPr>
        <w:t xml:space="preserve">Obecnie stosowane w migrenie przewlekłej doustne terapie profilaktyczne opierają się na lekach stosowanych w innych chorobach (należą do nich leki z grup przeciwpadaczkowych, przeciwdepresyjnych, </w:t>
      </w:r>
      <w:proofErr w:type="spellStart"/>
      <w:r>
        <w:rPr>
          <w:i/>
        </w:rPr>
        <w:t>przeciwnadciśnieniowych</w:t>
      </w:r>
      <w:proofErr w:type="spellEnd"/>
      <w:r>
        <w:rPr>
          <w:i/>
        </w:rPr>
        <w:t>), kt</w:t>
      </w:r>
      <w:r w:rsidRPr="009B6B87">
        <w:rPr>
          <w:i/>
        </w:rPr>
        <w:t>ó</w:t>
      </w:r>
      <w:r>
        <w:rPr>
          <w:i/>
        </w:rPr>
        <w:t>re obarczone są licznymi działaniami niepożądanymi, względną skutecznością oraz słabą tolerancją i adherencją. Niska skuteczność leczenia i długotrwał</w:t>
      </w:r>
      <w:r w:rsidRPr="009B6B87">
        <w:rPr>
          <w:i/>
        </w:rPr>
        <w:t>y bó</w:t>
      </w:r>
      <w:r>
        <w:rPr>
          <w:i/>
        </w:rPr>
        <w:t>l, kt</w:t>
      </w:r>
      <w:r w:rsidRPr="009B6B87">
        <w:rPr>
          <w:i/>
        </w:rPr>
        <w:t>ó</w:t>
      </w:r>
      <w:r>
        <w:rPr>
          <w:i/>
        </w:rPr>
        <w:t>rego nie spos</w:t>
      </w:r>
      <w:r w:rsidRPr="009B6B87">
        <w:rPr>
          <w:i/>
        </w:rPr>
        <w:t>ób u</w:t>
      </w:r>
      <w:r>
        <w:rPr>
          <w:i/>
        </w:rPr>
        <w:t>śmierzyć powodują, że wielu pacjent</w:t>
      </w:r>
      <w:r w:rsidRPr="009B6B87">
        <w:rPr>
          <w:i/>
        </w:rPr>
        <w:t>ó</w:t>
      </w:r>
      <w:r>
        <w:rPr>
          <w:i/>
        </w:rPr>
        <w:t>w nadużywa lek</w:t>
      </w:r>
      <w:r w:rsidRPr="009B6B87">
        <w:rPr>
          <w:i/>
        </w:rPr>
        <w:t>ó</w:t>
      </w:r>
      <w:r>
        <w:rPr>
          <w:i/>
        </w:rPr>
        <w:t>w przeciwb</w:t>
      </w:r>
      <w:r w:rsidRPr="009B6B87">
        <w:rPr>
          <w:i/>
        </w:rPr>
        <w:t>ó</w:t>
      </w:r>
      <w:r>
        <w:rPr>
          <w:i/>
        </w:rPr>
        <w:t>lowych</w:t>
      </w:r>
      <w:r>
        <w:t xml:space="preserve"> – podkreśla </w:t>
      </w:r>
      <w:r>
        <w:rPr>
          <w:b/>
        </w:rPr>
        <w:t xml:space="preserve">prof. dr hab. n. med. Konrad </w:t>
      </w:r>
      <w:proofErr w:type="spellStart"/>
      <w:r>
        <w:rPr>
          <w:b/>
        </w:rPr>
        <w:t>Rejdak</w:t>
      </w:r>
      <w:proofErr w:type="spellEnd"/>
      <w:r>
        <w:rPr>
          <w:b/>
        </w:rPr>
        <w:t xml:space="preserve"> - neurolog, kierownik Katedry i Kliniki Neurologii oraz prodziekanem Wydziału Lekarskiego Uniwersytetu Medycznego w Lublinie, prezes elekt Polskiego Towarzystwa Neurologicznego.</w:t>
      </w:r>
    </w:p>
    <w:p w:rsidR="00CD2EFF" w:rsidRDefault="009D155C">
      <w:pPr>
        <w:jc w:val="both"/>
      </w:pPr>
      <w:r w:rsidRPr="009B6B87">
        <w:t xml:space="preserve">- </w:t>
      </w:r>
      <w:r>
        <w:rPr>
          <w:i/>
        </w:rPr>
        <w:t>Przełomowym odkryciem w migrenie długo wyczekiwanym zar</w:t>
      </w:r>
      <w:r w:rsidRPr="009B6B87">
        <w:rPr>
          <w:i/>
        </w:rPr>
        <w:t>ó</w:t>
      </w:r>
      <w:r>
        <w:rPr>
          <w:i/>
        </w:rPr>
        <w:t>wno przez pacjent</w:t>
      </w:r>
      <w:r w:rsidRPr="009B6B87">
        <w:rPr>
          <w:i/>
        </w:rPr>
        <w:t>ó</w:t>
      </w:r>
      <w:r>
        <w:rPr>
          <w:i/>
        </w:rPr>
        <w:t>w jak i środowisko neurologiczne było opracowanie terapii lekami, kt</w:t>
      </w:r>
      <w:r w:rsidRPr="009B6B87">
        <w:rPr>
          <w:i/>
        </w:rPr>
        <w:t>ó</w:t>
      </w:r>
      <w:r>
        <w:rPr>
          <w:i/>
        </w:rPr>
        <w:t>re blokują działanie białka CGRP. Leczenie to jest wysoce skuteczne, i dobrze tolerowane przez pacjent</w:t>
      </w:r>
      <w:r w:rsidRPr="009B6B87">
        <w:rPr>
          <w:i/>
        </w:rPr>
        <w:t>ó</w:t>
      </w:r>
      <w:r>
        <w:rPr>
          <w:i/>
        </w:rPr>
        <w:t>w. Zastosowanie już kilku dawek (w przypadku obecnie dostępnego w Polsce preparatu - podawanych 1 raz na miesiąc w postaci iniekcji podsk</w:t>
      </w:r>
      <w:r w:rsidRPr="009B6B87">
        <w:rPr>
          <w:i/>
        </w:rPr>
        <w:t>ó</w:t>
      </w:r>
      <w:r>
        <w:rPr>
          <w:i/>
        </w:rPr>
        <w:t>rnej), pozwala w kr</w:t>
      </w:r>
      <w:r w:rsidRPr="009B6B87">
        <w:rPr>
          <w:i/>
        </w:rPr>
        <w:t>ó</w:t>
      </w:r>
      <w:r>
        <w:rPr>
          <w:i/>
        </w:rPr>
        <w:t>tkim czasie na uzyskanie stabilizacji choroby i zmniejszenia częstości oraz intensywności atak</w:t>
      </w:r>
      <w:r w:rsidRPr="009B6B87">
        <w:rPr>
          <w:i/>
        </w:rPr>
        <w:t>ó</w:t>
      </w:r>
      <w:r>
        <w:rPr>
          <w:i/>
        </w:rPr>
        <w:t>w migrenowych. To ogromna szansa dla pacjent</w:t>
      </w:r>
      <w:r w:rsidRPr="009B6B87">
        <w:rPr>
          <w:i/>
        </w:rPr>
        <w:t>ó</w:t>
      </w:r>
      <w:r>
        <w:rPr>
          <w:i/>
        </w:rPr>
        <w:t>w z przewlekłą postacią migreny ze współistniejącą depresją, u kt</w:t>
      </w:r>
      <w:r w:rsidRPr="009B6B87">
        <w:rPr>
          <w:i/>
        </w:rPr>
        <w:t>ó</w:t>
      </w:r>
      <w:r>
        <w:rPr>
          <w:i/>
        </w:rPr>
        <w:t>rych dotychczasowe pr</w:t>
      </w:r>
      <w:r w:rsidRPr="009B6B87">
        <w:rPr>
          <w:i/>
        </w:rPr>
        <w:t>ó</w:t>
      </w:r>
      <w:r>
        <w:rPr>
          <w:i/>
        </w:rPr>
        <w:t>by leczenia zakończyły się niepowodzeniem. To także możliwość redukcji koszt</w:t>
      </w:r>
      <w:r w:rsidRPr="009B6B87">
        <w:rPr>
          <w:i/>
        </w:rPr>
        <w:t>ó</w:t>
      </w:r>
      <w:r>
        <w:rPr>
          <w:i/>
        </w:rPr>
        <w:t>w bezpośrednich (wizyty u lekarzy r</w:t>
      </w:r>
      <w:bookmarkStart w:id="0" w:name="_GoBack"/>
      <w:bookmarkEnd w:id="0"/>
      <w:r>
        <w:rPr>
          <w:i/>
        </w:rPr>
        <w:t>odzinnych, specjalist</w:t>
      </w:r>
      <w:r w:rsidRPr="009B6B87">
        <w:rPr>
          <w:i/>
        </w:rPr>
        <w:t>ó</w:t>
      </w:r>
      <w:r>
        <w:rPr>
          <w:i/>
        </w:rPr>
        <w:t>w neurologii i leczenia b</w:t>
      </w:r>
      <w:r w:rsidRPr="009B6B87">
        <w:rPr>
          <w:i/>
        </w:rPr>
        <w:t>ó</w:t>
      </w:r>
      <w:r>
        <w:rPr>
          <w:i/>
        </w:rPr>
        <w:t xml:space="preserve">lu, hospitalizacje) i pośrednich (absenteizm i </w:t>
      </w:r>
      <w:proofErr w:type="spellStart"/>
      <w:r>
        <w:rPr>
          <w:i/>
        </w:rPr>
        <w:t>prezenteizm</w:t>
      </w:r>
      <w:proofErr w:type="spellEnd"/>
      <w:r>
        <w:rPr>
          <w:i/>
        </w:rPr>
        <w:t>) związanych z migreną. Niestety ta terapia aktualnie jest poza zasięgiem wielu pacjent</w:t>
      </w:r>
      <w:r w:rsidRPr="009B6B87">
        <w:rPr>
          <w:i/>
        </w:rPr>
        <w:t>ó</w:t>
      </w:r>
      <w:r>
        <w:rPr>
          <w:i/>
        </w:rPr>
        <w:t>w. Jej zastosowanie u jednego pacjenta to koszt ok. 20 tys. zł rocznie, a właśnie tyle przeważnie trwa</w:t>
      </w:r>
      <w:r w:rsidR="006973B3">
        <w:rPr>
          <w:i/>
        </w:rPr>
        <w:t xml:space="preserve"> kuracja w celu osiągniecia remisji</w:t>
      </w:r>
      <w:r>
        <w:t xml:space="preserve"> – zaznacza </w:t>
      </w:r>
      <w:r>
        <w:rPr>
          <w:b/>
        </w:rPr>
        <w:t xml:space="preserve">prof. </w:t>
      </w:r>
      <w:proofErr w:type="spellStart"/>
      <w:r>
        <w:rPr>
          <w:b/>
        </w:rPr>
        <w:t>Rejdak</w:t>
      </w:r>
      <w:proofErr w:type="spellEnd"/>
      <w:r>
        <w:rPr>
          <w:b/>
        </w:rPr>
        <w:t>.</w:t>
      </w:r>
      <w:r>
        <w:t xml:space="preserve"> </w:t>
      </w:r>
    </w:p>
    <w:p w:rsidR="00CD2EFF" w:rsidRDefault="009D155C">
      <w:pPr>
        <w:spacing w:line="240" w:lineRule="auto"/>
        <w:jc w:val="both"/>
        <w:rPr>
          <w:b/>
        </w:rPr>
      </w:pPr>
      <w:r>
        <w:rPr>
          <w:b/>
        </w:rPr>
        <w:t xml:space="preserve">Koalicja na rzecz walki z migreną </w:t>
      </w:r>
    </w:p>
    <w:p w:rsidR="00CD2EFF" w:rsidRPr="009B6B87" w:rsidRDefault="009D155C">
      <w:pPr>
        <w:spacing w:line="240" w:lineRule="auto"/>
        <w:jc w:val="both"/>
        <w:rPr>
          <w:rFonts w:ascii="Calibri" w:hAnsi="Calibri"/>
        </w:rPr>
      </w:pPr>
      <w:r>
        <w:t>Celem Koalicji na rzecz walki z migreną jest zwr</w:t>
      </w:r>
      <w:r w:rsidRPr="009B6B87">
        <w:t>ó</w:t>
      </w:r>
      <w:r>
        <w:t xml:space="preserve">cenie uwagi na problemy, z jakimi muszą mierzyć się pacjenci cierpiący na migrenę. </w:t>
      </w:r>
      <w:r w:rsidRPr="00086152">
        <w:t>Najważniejszym zadaniem Koalicji jest edukacja na temat migreny i zmiana postrzegania tej choroby przez pacjent</w:t>
      </w:r>
      <w:r w:rsidRPr="009B6B87">
        <w:t>ó</w:t>
      </w:r>
      <w:r w:rsidRPr="00086152">
        <w:t>w i ogół społeczeństwa, jako zwykłego b</w:t>
      </w:r>
      <w:r w:rsidRPr="009B6B87">
        <w:t>ó</w:t>
      </w:r>
      <w:r w:rsidRPr="00086152">
        <w:t xml:space="preserve">lu głowy. </w:t>
      </w:r>
    </w:p>
    <w:p w:rsidR="00CD2EFF" w:rsidRPr="009B6B87" w:rsidRDefault="009D155C">
      <w:pPr>
        <w:spacing w:line="240" w:lineRule="auto"/>
        <w:jc w:val="both"/>
        <w:rPr>
          <w:rFonts w:ascii="Calibri" w:hAnsi="Calibri"/>
          <w:b/>
        </w:rPr>
      </w:pPr>
      <w:r w:rsidRPr="00086152">
        <w:rPr>
          <w:b/>
        </w:rPr>
        <w:t xml:space="preserve">Członkami koalicji są: Fundacja Zapobiegaj, Fundacja Zycie z migreną oraz Organizatorki akcji Migrena to nie ściema. </w:t>
      </w:r>
    </w:p>
    <w:p w:rsidR="00CD2EFF" w:rsidRPr="009B6B87" w:rsidRDefault="009D155C">
      <w:pPr>
        <w:spacing w:line="240" w:lineRule="auto"/>
        <w:jc w:val="both"/>
        <w:rPr>
          <w:rFonts w:ascii="Calibri" w:hAnsi="Calibri"/>
          <w:b/>
        </w:rPr>
      </w:pPr>
      <w:r w:rsidRPr="00086152">
        <w:rPr>
          <w:b/>
        </w:rPr>
        <w:t>Kontakt dla medi</w:t>
      </w:r>
      <w:r w:rsidRPr="009B6B87">
        <w:rPr>
          <w:b/>
        </w:rPr>
        <w:t>ó</w:t>
      </w:r>
      <w:r w:rsidRPr="00086152">
        <w:rPr>
          <w:b/>
        </w:rPr>
        <w:t xml:space="preserve">w: </w:t>
      </w:r>
    </w:p>
    <w:p w:rsidR="00CD2EFF" w:rsidRPr="009B6B87" w:rsidRDefault="009D155C">
      <w:pPr>
        <w:spacing w:line="240" w:lineRule="auto"/>
        <w:jc w:val="both"/>
        <w:rPr>
          <w:rFonts w:ascii="Calibri" w:hAnsi="Calibri"/>
        </w:rPr>
      </w:pPr>
      <w:proofErr w:type="spellStart"/>
      <w:r w:rsidRPr="009B6B87">
        <w:t>Compass</w:t>
      </w:r>
      <w:proofErr w:type="spellEnd"/>
      <w:r w:rsidRPr="009B6B87">
        <w:t xml:space="preserve"> PR</w:t>
      </w:r>
    </w:p>
    <w:p w:rsidR="00CD2EFF" w:rsidRPr="009B6B87" w:rsidRDefault="009D155C">
      <w:pPr>
        <w:spacing w:after="0" w:line="240" w:lineRule="auto"/>
        <w:jc w:val="both"/>
        <w:rPr>
          <w:rFonts w:ascii="Calibri" w:hAnsi="Calibri"/>
        </w:rPr>
      </w:pPr>
      <w:r w:rsidRPr="009B6B87">
        <w:t>Karolina Waligó</w:t>
      </w:r>
      <w:r w:rsidRPr="00086152">
        <w:t>ra</w:t>
      </w:r>
    </w:p>
    <w:p w:rsidR="00CD2EFF" w:rsidRPr="00086152" w:rsidRDefault="00290466">
      <w:pPr>
        <w:spacing w:after="0" w:line="240" w:lineRule="auto"/>
        <w:jc w:val="both"/>
      </w:pPr>
      <w:hyperlink r:id="rId9">
        <w:r w:rsidR="009D155C" w:rsidRPr="00086152">
          <w:rPr>
            <w:rStyle w:val="ListLabel1"/>
          </w:rPr>
          <w:t>k.waligora@compasspr.pl</w:t>
        </w:r>
      </w:hyperlink>
    </w:p>
    <w:p w:rsidR="00CD2EFF" w:rsidRPr="009B6B87" w:rsidRDefault="009D155C">
      <w:pPr>
        <w:spacing w:after="0" w:line="240" w:lineRule="auto"/>
        <w:jc w:val="both"/>
        <w:rPr>
          <w:rFonts w:ascii="Calibri" w:hAnsi="Calibri"/>
        </w:rPr>
      </w:pPr>
      <w:proofErr w:type="spellStart"/>
      <w:r w:rsidRPr="009B6B87">
        <w:t>tel</w:t>
      </w:r>
      <w:proofErr w:type="spellEnd"/>
      <w:r w:rsidRPr="009B6B87">
        <w:t>: +48 500 088 365</w:t>
      </w:r>
    </w:p>
    <w:p w:rsidR="00CD2EFF" w:rsidRPr="009B6B87" w:rsidRDefault="00CD2EFF">
      <w:pPr>
        <w:spacing w:line="240" w:lineRule="auto"/>
        <w:jc w:val="both"/>
        <w:rPr>
          <w:rFonts w:ascii="Calibri" w:hAnsi="Calibri"/>
        </w:rPr>
      </w:pPr>
    </w:p>
    <w:p w:rsidR="00CD2EFF" w:rsidRPr="009B6B87" w:rsidRDefault="009D155C">
      <w:pPr>
        <w:spacing w:after="0" w:line="240" w:lineRule="auto"/>
        <w:jc w:val="both"/>
        <w:rPr>
          <w:rFonts w:ascii="Calibri" w:hAnsi="Calibri"/>
        </w:rPr>
      </w:pPr>
      <w:r w:rsidRPr="009B6B87">
        <w:t>Monika Szczygieł</w:t>
      </w:r>
    </w:p>
    <w:p w:rsidR="00CD2EFF" w:rsidRPr="00086152" w:rsidRDefault="00290466">
      <w:pPr>
        <w:spacing w:after="0" w:line="240" w:lineRule="auto"/>
        <w:jc w:val="both"/>
      </w:pPr>
      <w:hyperlink r:id="rId10">
        <w:r w:rsidR="009D155C" w:rsidRPr="00086152">
          <w:rPr>
            <w:rStyle w:val="ListLabel1"/>
          </w:rPr>
          <w:t>m.szczygiel@compasspr.pl</w:t>
        </w:r>
      </w:hyperlink>
    </w:p>
    <w:p w:rsidR="00CD2EFF" w:rsidRPr="009B6B87" w:rsidRDefault="009D155C" w:rsidP="00170308">
      <w:pPr>
        <w:spacing w:after="0" w:line="240" w:lineRule="auto"/>
        <w:jc w:val="both"/>
        <w:rPr>
          <w:rFonts w:ascii="Calibri" w:hAnsi="Calibri"/>
        </w:rPr>
      </w:pPr>
      <w:proofErr w:type="spellStart"/>
      <w:r w:rsidRPr="009B6B87">
        <w:t>tel</w:t>
      </w:r>
      <w:proofErr w:type="spellEnd"/>
      <w:r w:rsidRPr="009B6B87">
        <w:t>: +48 533 523 313</w:t>
      </w:r>
    </w:p>
    <w:sectPr w:rsidR="00CD2EFF" w:rsidRPr="009B6B87" w:rsidSect="009B6B87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66" w:rsidRDefault="00290466">
      <w:pPr>
        <w:spacing w:after="0" w:line="240" w:lineRule="auto"/>
      </w:pPr>
      <w:r>
        <w:separator/>
      </w:r>
    </w:p>
  </w:endnote>
  <w:endnote w:type="continuationSeparator" w:id="0">
    <w:p w:rsidR="00290466" w:rsidRDefault="00290466">
      <w:pPr>
        <w:spacing w:after="0" w:line="240" w:lineRule="auto"/>
      </w:pPr>
      <w:r>
        <w:continuationSeparator/>
      </w:r>
    </w:p>
  </w:endnote>
  <w:endnote w:type="continuationNotice" w:id="1">
    <w:p w:rsidR="00290466" w:rsidRDefault="002904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FF" w:rsidRDefault="009D155C" w:rsidP="009B6B87">
    <w:pPr>
      <w:pStyle w:val="Stopka"/>
    </w:pPr>
    <w:r>
      <w:rPr>
        <w:noProof/>
        <w:lang w:eastAsia="pl-PL"/>
      </w:rPr>
      <w:drawing>
        <wp:anchor distT="0" distB="0" distL="114300" distR="121920" simplePos="0" relativeHeight="4" behindDoc="1" locked="0" layoutInCell="1" allowOverlap="1">
          <wp:simplePos x="0" y="0"/>
          <wp:positionH relativeFrom="margin">
            <wp:posOffset>1874520</wp:posOffset>
          </wp:positionH>
          <wp:positionV relativeFrom="margin">
            <wp:posOffset>8950325</wp:posOffset>
          </wp:positionV>
          <wp:extent cx="1821180" cy="727710"/>
          <wp:effectExtent l="0" t="0" r="0" b="0"/>
          <wp:wrapSquare wrapText="bothSides"/>
          <wp:docPr id="1" name="Obraz 2" descr="https://migrenatoniesciema.pl/wp-content/uploads/2020/04/Kopia-Kopia-Kopia-Kopia-Kopia-Kopia-Kopia-Kopia-migrenatoNIE%C5%9Bci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migrenatoniesciema.pl/wp-content/uploads/2020/04/Kopia-Kopia-Kopia-Kopia-Kopia-Kopia-Kopia-Kopia-migrenatoNIE%C5%9Bcie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posOffset>3800475</wp:posOffset>
          </wp:positionH>
          <wp:positionV relativeFrom="margin">
            <wp:posOffset>9131300</wp:posOffset>
          </wp:positionV>
          <wp:extent cx="1722120" cy="23368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035" t="37891" r="26802" b="54369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23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0" behindDoc="1" locked="0" layoutInCell="1" allowOverlap="1">
          <wp:simplePos x="0" y="0"/>
          <wp:positionH relativeFrom="margin">
            <wp:posOffset>523875</wp:posOffset>
          </wp:positionH>
          <wp:positionV relativeFrom="margin">
            <wp:posOffset>8946515</wp:posOffset>
          </wp:positionV>
          <wp:extent cx="1112520" cy="577850"/>
          <wp:effectExtent l="0" t="0" r="0" b="0"/>
          <wp:wrapSquare wrapText="bothSides"/>
          <wp:docPr id="3" name="Obraz 1" descr="Fundacja | INSTYTUT ZDROWIA dr Boczarska-Jedy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Fundacja | INSTYTUT ZDROWIA dr Boczarska-Jedynak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66" w:rsidRDefault="00290466" w:rsidP="009B6B87">
      <w:pPr>
        <w:spacing w:after="0" w:line="240" w:lineRule="auto"/>
      </w:pPr>
      <w:r>
        <w:separator/>
      </w:r>
    </w:p>
  </w:footnote>
  <w:footnote w:type="continuationSeparator" w:id="0">
    <w:p w:rsidR="00290466" w:rsidRDefault="00290466" w:rsidP="009B6B87">
      <w:pPr>
        <w:spacing w:after="0" w:line="240" w:lineRule="auto"/>
      </w:pPr>
      <w:r>
        <w:continuationSeparator/>
      </w:r>
    </w:p>
  </w:footnote>
  <w:footnote w:type="continuationNotice" w:id="1">
    <w:p w:rsidR="00290466" w:rsidRDefault="00290466" w:rsidP="009B6B87">
      <w:pPr>
        <w:spacing w:after="0" w:line="240" w:lineRule="auto"/>
      </w:pPr>
    </w:p>
  </w:footnote>
  <w:footnote w:id="2">
    <w:p w:rsidR="00F97975" w:rsidRDefault="00F97975">
      <w:pPr>
        <w:pStyle w:val="Tekstprzypisudolnego"/>
      </w:pPr>
      <w:r w:rsidRPr="009B6B87">
        <w:rPr>
          <w:rStyle w:val="Odwoanieprzypisudolnego"/>
        </w:rPr>
        <w:footnoteRef/>
      </w:r>
      <w:r w:rsidRPr="009B6B87">
        <w:rPr>
          <w:lang w:val="en-US"/>
        </w:rPr>
        <w:t xml:space="preserve"> </w:t>
      </w:r>
      <w:r w:rsidRPr="00622505">
        <w:rPr>
          <w:lang w:val="en-US"/>
        </w:rPr>
        <w:t xml:space="preserve">Zwart JA., et al. Depression and anxiety disorders associated with headache frequency. </w:t>
      </w:r>
      <w:r w:rsidRPr="009B6B87">
        <w:t xml:space="preserve">The </w:t>
      </w:r>
      <w:proofErr w:type="spellStart"/>
      <w:r w:rsidRPr="009B6B87">
        <w:t>Nord-Trøndelag</w:t>
      </w:r>
      <w:proofErr w:type="spellEnd"/>
      <w:r w:rsidRPr="009B6B87">
        <w:t xml:space="preserve"> </w:t>
      </w:r>
      <w:proofErr w:type="spellStart"/>
      <w:r w:rsidRPr="009B6B87">
        <w:t>Health</w:t>
      </w:r>
      <w:proofErr w:type="spellEnd"/>
      <w:r w:rsidRPr="009B6B87">
        <w:t xml:space="preserve"> </w:t>
      </w:r>
      <w:proofErr w:type="spellStart"/>
      <w:r w:rsidRPr="009B6B87">
        <w:t>Study</w:t>
      </w:r>
      <w:proofErr w:type="spellEnd"/>
      <w:r w:rsidRPr="009B6B87">
        <w:t xml:space="preserve">. </w:t>
      </w:r>
      <w:proofErr w:type="spellStart"/>
      <w:r w:rsidRPr="009B6B87">
        <w:t>European</w:t>
      </w:r>
      <w:proofErr w:type="spellEnd"/>
      <w:r w:rsidRPr="009B6B87">
        <w:t xml:space="preserve"> </w:t>
      </w:r>
      <w:proofErr w:type="spellStart"/>
      <w:r w:rsidRPr="009B6B87">
        <w:t>Journal</w:t>
      </w:r>
      <w:proofErr w:type="spellEnd"/>
      <w:r w:rsidRPr="009B6B87">
        <w:t xml:space="preserve"> of </w:t>
      </w:r>
      <w:proofErr w:type="spellStart"/>
      <w:r w:rsidRPr="009B6B87">
        <w:t>Neurology</w:t>
      </w:r>
      <w:proofErr w:type="spellEnd"/>
      <w:r w:rsidRPr="009B6B87">
        <w:t>, 2003, 10, 147</w:t>
      </w:r>
      <w:r w:rsidRPr="00F97975">
        <w:t>–152.</w:t>
      </w:r>
    </w:p>
  </w:footnote>
  <w:footnote w:id="3">
    <w:p w:rsidR="00ED4A67" w:rsidRPr="009B6B87" w:rsidRDefault="00ED4A67" w:rsidP="00ED4A67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9B6B87">
        <w:t xml:space="preserve"> </w:t>
      </w:r>
      <w:proofErr w:type="spellStart"/>
      <w:r w:rsidRPr="009B6B87">
        <w:t>Kocwa-Karna</w:t>
      </w:r>
      <w:r w:rsidRPr="00ED4A67">
        <w:t>ś</w:t>
      </w:r>
      <w:proofErr w:type="spellEnd"/>
      <w:r w:rsidRPr="00ED4A67">
        <w:t xml:space="preserve"> A., </w:t>
      </w:r>
      <w:proofErr w:type="spellStart"/>
      <w:r w:rsidRPr="00ED4A67">
        <w:t>Domitrz</w:t>
      </w:r>
      <w:proofErr w:type="spellEnd"/>
      <w:r w:rsidRPr="00ED4A67">
        <w:t xml:space="preserve"> I. Problemy psychospołeczne w migrenie. Czy migrena to coś więcej niż powracający, uporczywy b</w:t>
      </w:r>
      <w:r w:rsidRPr="009B6B87">
        <w:t>ól g</w:t>
      </w:r>
      <w:r w:rsidRPr="00ED4A67">
        <w:t>ł</w:t>
      </w:r>
      <w:r w:rsidRPr="009B6B87">
        <w:t xml:space="preserve">owy? </w:t>
      </w:r>
      <w:r w:rsidRPr="00622505">
        <w:rPr>
          <w:lang w:val="en-US"/>
        </w:rPr>
        <w:t xml:space="preserve">Migrena news, 2018, 1, 33-70. </w:t>
      </w:r>
    </w:p>
  </w:footnote>
  <w:footnote w:id="4">
    <w:p w:rsidR="00ED4A67" w:rsidRDefault="00ED4A67" w:rsidP="00ED4A67">
      <w:pPr>
        <w:pStyle w:val="Tekstprzypisudolnego"/>
      </w:pPr>
      <w:r>
        <w:rPr>
          <w:rStyle w:val="Odwoanieprzypisudolnego"/>
        </w:rPr>
        <w:footnoteRef/>
      </w:r>
      <w:r w:rsidRPr="00622505">
        <w:rPr>
          <w:lang w:val="en-US"/>
        </w:rPr>
        <w:t xml:space="preserve"> Antonaci F., et al. Migraine and psychiatric co</w:t>
      </w:r>
      <w:r w:rsidR="00A21D08" w:rsidRPr="00622505">
        <w:rPr>
          <w:lang w:val="en-US"/>
        </w:rPr>
        <w:t xml:space="preserve">morbidity: a review of clinical </w:t>
      </w:r>
      <w:r w:rsidRPr="00622505">
        <w:rPr>
          <w:lang w:val="en-US"/>
        </w:rPr>
        <w:t xml:space="preserve">Findings. </w:t>
      </w:r>
      <w:r w:rsidRPr="009B6B87">
        <w:t xml:space="preserve">J </w:t>
      </w:r>
      <w:proofErr w:type="spellStart"/>
      <w:r w:rsidRPr="009B6B87">
        <w:t>Headache</w:t>
      </w:r>
      <w:proofErr w:type="spellEnd"/>
      <w:r w:rsidRPr="009B6B87">
        <w:t xml:space="preserve"> </w:t>
      </w:r>
      <w:proofErr w:type="spellStart"/>
      <w:r w:rsidRPr="009B6B87">
        <w:t>Pain</w:t>
      </w:r>
      <w:proofErr w:type="spellEnd"/>
      <w:r w:rsidRPr="009B6B87">
        <w:t>, 2011, 12, 115</w:t>
      </w:r>
      <w:r>
        <w:t>–125</w:t>
      </w:r>
    </w:p>
  </w:footnote>
  <w:footnote w:id="5">
    <w:p w:rsidR="00170308" w:rsidRDefault="00170308">
      <w:pPr>
        <w:pStyle w:val="Tekstprzypisudolnego"/>
      </w:pPr>
      <w:r>
        <w:rPr>
          <w:rStyle w:val="Odwoanieprzypisudolnego"/>
        </w:rPr>
        <w:footnoteRef/>
      </w:r>
      <w:r w:rsidRPr="009B6B87">
        <w:t xml:space="preserve"> My </w:t>
      </w:r>
      <w:proofErr w:type="spellStart"/>
      <w:r w:rsidRPr="009B6B87">
        <w:t>Migraine</w:t>
      </w:r>
      <w:proofErr w:type="spellEnd"/>
      <w:r w:rsidRPr="009B6B87">
        <w:t xml:space="preserve"> Voice </w:t>
      </w:r>
      <w:r w:rsidRPr="00170308">
        <w:t>– międzynarodowe badanie ankietowe (kwiecień 2018)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F"/>
    <w:rsid w:val="00002617"/>
    <w:rsid w:val="00010B85"/>
    <w:rsid w:val="00057B55"/>
    <w:rsid w:val="00086152"/>
    <w:rsid w:val="000B6BB8"/>
    <w:rsid w:val="00115156"/>
    <w:rsid w:val="00153FF9"/>
    <w:rsid w:val="00170308"/>
    <w:rsid w:val="0018564D"/>
    <w:rsid w:val="00202DFB"/>
    <w:rsid w:val="002735C3"/>
    <w:rsid w:val="00290466"/>
    <w:rsid w:val="00294D35"/>
    <w:rsid w:val="002E1CC2"/>
    <w:rsid w:val="004972D3"/>
    <w:rsid w:val="004A493D"/>
    <w:rsid w:val="004A605B"/>
    <w:rsid w:val="004D7984"/>
    <w:rsid w:val="004F6372"/>
    <w:rsid w:val="00622505"/>
    <w:rsid w:val="006325A4"/>
    <w:rsid w:val="006537A6"/>
    <w:rsid w:val="00655F94"/>
    <w:rsid w:val="00673A0C"/>
    <w:rsid w:val="006973B3"/>
    <w:rsid w:val="00756312"/>
    <w:rsid w:val="00770506"/>
    <w:rsid w:val="00777FE5"/>
    <w:rsid w:val="008A7E3A"/>
    <w:rsid w:val="008B6406"/>
    <w:rsid w:val="0092623F"/>
    <w:rsid w:val="009B6B87"/>
    <w:rsid w:val="009D155C"/>
    <w:rsid w:val="009D280B"/>
    <w:rsid w:val="009F565A"/>
    <w:rsid w:val="00A21D08"/>
    <w:rsid w:val="00B971A0"/>
    <w:rsid w:val="00B97C1A"/>
    <w:rsid w:val="00BD57B1"/>
    <w:rsid w:val="00C03A54"/>
    <w:rsid w:val="00C4765C"/>
    <w:rsid w:val="00C52C2E"/>
    <w:rsid w:val="00CA0C7C"/>
    <w:rsid w:val="00CD2EFF"/>
    <w:rsid w:val="00CE60DF"/>
    <w:rsid w:val="00CE67B6"/>
    <w:rsid w:val="00D101E4"/>
    <w:rsid w:val="00D4348D"/>
    <w:rsid w:val="00DA1662"/>
    <w:rsid w:val="00DE66FF"/>
    <w:rsid w:val="00DF3F6E"/>
    <w:rsid w:val="00E629CD"/>
    <w:rsid w:val="00ED4A67"/>
    <w:rsid w:val="00F04ACB"/>
    <w:rsid w:val="00F97975"/>
    <w:rsid w:val="00F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A4D0391-06DB-43F1-BD33-9833790B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B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60DF"/>
  </w:style>
  <w:style w:type="character" w:customStyle="1" w:styleId="StopkaZnak">
    <w:name w:val="Stopka Znak"/>
    <w:basedOn w:val="Domylnaczcionkaakapitu"/>
    <w:link w:val="Stopka"/>
    <w:qFormat/>
    <w:rsid w:val="00CE60D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3F6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alibri" w:eastAsia="Calibri" w:hAnsi="Calibri" w:cs="Calibri"/>
      <w:color w:val="0563C1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B6B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9B6B8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61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B6B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797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B6B87"/>
    <w:rPr>
      <w:vertAlign w:val="superscript"/>
    </w:rPr>
  </w:style>
  <w:style w:type="character" w:styleId="Hipercze">
    <w:name w:val="Hyperlink"/>
    <w:rsid w:val="009B6B87"/>
    <w:rPr>
      <w:u w:val="single"/>
    </w:rPr>
  </w:style>
  <w:style w:type="table" w:customStyle="1" w:styleId="TableNormal">
    <w:name w:val="Table Normal"/>
    <w:rsid w:val="009B6B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B6B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9B6B87"/>
  </w:style>
  <w:style w:type="character" w:customStyle="1" w:styleId="Hyperlink0">
    <w:name w:val="Hyperlink.0"/>
    <w:basedOn w:val="Brak"/>
    <w:rsid w:val="009B6B87"/>
    <w:rPr>
      <w:rFonts w:ascii="Calibri" w:eastAsia="Calibri" w:hAnsi="Calibri" w:cs="Calibri"/>
      <w:outline w:val="0"/>
      <w:color w:val="0563C1"/>
      <w:u w:val="single" w:color="0563C1"/>
    </w:rPr>
  </w:style>
  <w:style w:type="paragraph" w:styleId="Poprawka">
    <w:name w:val="Revision"/>
    <w:hidden/>
    <w:uiPriority w:val="99"/>
    <w:semiHidden/>
    <w:rsid w:val="009B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szczygiel@compass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waligora@compasspr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DE3A-FD65-4697-A8A8-032E9A42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m.szczygiel</dc:creator>
  <dc:description/>
  <cp:lastModifiedBy>m.szczygiel</cp:lastModifiedBy>
  <cp:revision>2</cp:revision>
  <cp:lastPrinted>2020-07-16T10:03:00Z</cp:lastPrinted>
  <dcterms:created xsi:type="dcterms:W3CDTF">2020-07-20T13:49:00Z</dcterms:created>
  <dcterms:modified xsi:type="dcterms:W3CDTF">2020-07-21T07:39:00Z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